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9">
      <w:pPr>
        <w:tabs>
          <w:tab w:val="left" w:pos="2552"/>
          <w:tab w:val="left"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B">
      <w:pPr>
        <w:numPr>
          <w:ilvl w:val="0"/>
          <w:numId w:val="3"/>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1 213 824 kr på Sparbanken plus 146 968 kr på Ivetofta.</w:t>
      </w:r>
    </w:p>
    <w:p w:rsidR="00000000" w:rsidDel="00000000" w:rsidP="00000000" w:rsidRDefault="00000000" w:rsidRPr="00000000" w14:paraId="0000000C">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fakturerar sponsorerna som är klara och de som inte är kontaktade måste bli det omgående, AS stämmer av detta med RR. </w:t>
      </w:r>
      <w:r w:rsidDel="00000000" w:rsidR="00000000" w:rsidRPr="00000000">
        <w:rPr>
          <w:rFonts w:ascii="Calibri" w:cs="Calibri" w:eastAsia="Calibri" w:hAnsi="Calibri"/>
          <w:b w:val="1"/>
          <w:color w:val="ff0000"/>
          <w:sz w:val="24"/>
          <w:szCs w:val="24"/>
          <w:rtl w:val="0"/>
        </w:rPr>
        <w:t xml:space="preserve">Status?</w:t>
      </w:r>
      <w:r w:rsidDel="00000000" w:rsidR="00000000" w:rsidRPr="00000000">
        <w:rPr>
          <w:rFonts w:ascii="Calibri" w:cs="Calibri" w:eastAsia="Calibri" w:hAnsi="Calibri"/>
          <w:sz w:val="24"/>
          <w:szCs w:val="24"/>
          <w:rtl w:val="0"/>
        </w:rPr>
        <w:t xml:space="preserve"> CO har skickat säsongskort och matchbiljetter till de som har pågående avtal eller tackat ja detta året. AV kontaktar Culinar, övriga får vi fördela. </w:t>
      </w:r>
      <w:r w:rsidDel="00000000" w:rsidR="00000000" w:rsidRPr="00000000">
        <w:rPr>
          <w:rFonts w:ascii="Calibri" w:cs="Calibri" w:eastAsia="Calibri" w:hAnsi="Calibri"/>
          <w:i w:val="1"/>
          <w:sz w:val="24"/>
          <w:szCs w:val="24"/>
          <w:rtl w:val="0"/>
        </w:rPr>
        <w:t xml:space="preserve">AV kollar om någon annan kan hjälpa till med fakturering.</w:t>
      </w:r>
    </w:p>
    <w:p w:rsidR="00000000" w:rsidDel="00000000" w:rsidP="00000000" w:rsidRDefault="00000000" w:rsidRPr="00000000" w14:paraId="0000000D">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och NA kollar med Sparbanken angående betalkort till föreningen och om vi ev ska byta swishkonto.</w:t>
      </w:r>
    </w:p>
    <w:p w:rsidR="00000000" w:rsidDel="00000000" w:rsidP="00000000" w:rsidRDefault="00000000" w:rsidRPr="00000000" w14:paraId="0000000E">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 fakturerar ungdomsdomare under hösten.</w:t>
      </w:r>
    </w:p>
    <w:p w:rsidR="00000000" w:rsidDel="00000000" w:rsidP="00000000" w:rsidRDefault="00000000" w:rsidRPr="00000000" w14:paraId="0000000F">
      <w:pPr>
        <w:numPr>
          <w:ilvl w:val="0"/>
          <w:numId w:val="3"/>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LOK-stödsansökan är inskickad, både statligt och kommunalt. </w:t>
      </w:r>
    </w:p>
    <w:p w:rsidR="00000000" w:rsidDel="00000000" w:rsidP="00000000" w:rsidRDefault="00000000" w:rsidRPr="00000000" w14:paraId="00000010">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tabs>
          <w:tab w:val="left" w:pos="2552"/>
          <w:tab w:val="left" w:pos="3119"/>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Fotbollssektion, herrar</w:t>
        <w:tab/>
      </w:r>
    </w:p>
    <w:p w:rsidR="00000000" w:rsidDel="00000000" w:rsidP="00000000" w:rsidRDefault="00000000" w:rsidRPr="00000000" w14:paraId="00000012">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ny spelare på väg in.</w:t>
      </w:r>
    </w:p>
    <w:p w:rsidR="00000000" w:rsidDel="00000000" w:rsidP="00000000" w:rsidRDefault="00000000" w:rsidRPr="00000000" w14:paraId="00000013">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Sektionen håller på att undersöka hur tränarfrågan ska se ut framöver - om kontraktet ska sägas upp ska det ske senast den 31/8. </w:t>
      </w:r>
    </w:p>
    <w:p w:rsidR="00000000" w:rsidDel="00000000" w:rsidP="00000000" w:rsidRDefault="00000000" w:rsidRPr="00000000" w14:paraId="00000014">
      <w:pPr>
        <w:numPr>
          <w:ilvl w:val="0"/>
          <w:numId w:val="1"/>
        </w:numPr>
        <w:tabs>
          <w:tab w:val="left" w:pos="2552"/>
          <w:tab w:val="left"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kortärmade matchstället behöver förslagsvis kompletteras upp och de långärmade fasas ut. Just nu körs det med 2 olika ställ med olika färg.</w:t>
      </w:r>
    </w:p>
    <w:p w:rsidR="00000000" w:rsidDel="00000000" w:rsidP="00000000" w:rsidRDefault="00000000" w:rsidRPr="00000000" w14:paraId="00000015">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tabs>
          <w:tab w:val="left" w:pos="2552"/>
          <w:tab w:val="left" w:pos="3060"/>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Ungdomssektionen</w:t>
      </w:r>
    </w:p>
    <w:p w:rsidR="00000000" w:rsidDel="00000000" w:rsidP="00000000" w:rsidRDefault="00000000" w:rsidRPr="00000000" w14:paraId="00000017">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Expressbilder har fotat lagen och bilder är på väg.</w:t>
      </w:r>
    </w:p>
    <w:p w:rsidR="00000000" w:rsidDel="00000000" w:rsidP="00000000" w:rsidRDefault="00000000" w:rsidRPr="00000000" w14:paraId="00000018">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F8 kommer troligtvis behöva lägga ner efter säsongen då både spelare och ledare försvinner.</w:t>
      </w:r>
    </w:p>
    <w:p w:rsidR="00000000" w:rsidDel="00000000" w:rsidP="00000000" w:rsidRDefault="00000000" w:rsidRPr="00000000" w14:paraId="00000019">
      <w:pPr>
        <w:numPr>
          <w:ilvl w:val="0"/>
          <w:numId w:val="4"/>
        </w:numPr>
        <w:tabs>
          <w:tab w:val="left" w:pos="2552"/>
          <w:tab w:val="left" w:pos="3060"/>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Hur lockar vi barn, ungdomar och ledare till föreningen? Känns som att vi behöver komma på något…</w:t>
      </w:r>
    </w:p>
    <w:p w:rsidR="00000000" w:rsidDel="00000000" w:rsidP="00000000" w:rsidRDefault="00000000" w:rsidRPr="00000000" w14:paraId="0000001A">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C">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Larm i klubbstugan - JL har beställt från Securitas och detta kommer installeras alldeles snart.</w:t>
      </w:r>
    </w:p>
    <w:p w:rsidR="00000000" w:rsidDel="00000000" w:rsidP="00000000" w:rsidRDefault="00000000" w:rsidRPr="00000000" w14:paraId="0000001D">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Djupluftning och dressning av planen är beställd och kommer göras under hösten. JL beställer dress-sand.</w:t>
      </w:r>
    </w:p>
    <w:p w:rsidR="00000000" w:rsidDel="00000000" w:rsidP="00000000" w:rsidRDefault="00000000" w:rsidRPr="00000000" w14:paraId="0000001E">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 kommer borstar från kommunen som ska användas när man lämnar konstgräsplanen för att granulatet inte ska försvinna. JL och Stefan köper in plattor för att lägga vid ojämnheterna vid grinden. Ev behövs en grind eller ett stopp vid det bortre avbytarbåset för att undvika spring över planen.</w:t>
      </w:r>
    </w:p>
    <w:p w:rsidR="00000000" w:rsidDel="00000000" w:rsidP="00000000" w:rsidRDefault="00000000" w:rsidRPr="00000000" w14:paraId="0000001F">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Stefan kollar med borstar och harv till konstgräsplanen och återkommer. AV stämmer av.</w:t>
      </w:r>
    </w:p>
    <w:p w:rsidR="00000000" w:rsidDel="00000000" w:rsidP="00000000" w:rsidRDefault="00000000" w:rsidRPr="00000000" w14:paraId="00000020">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JL undersöker vilka som kan ta sig an detta uppdrag.</w:t>
      </w:r>
    </w:p>
    <w:p w:rsidR="00000000" w:rsidDel="00000000" w:rsidP="00000000" w:rsidRDefault="00000000" w:rsidRPr="00000000" w14:paraId="00000021">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Plankor till “parkbänkar” behöver köpas in och fixas till. AV hör med Johnny L och gänget om de kan fixa det.</w:t>
      </w:r>
    </w:p>
    <w:p w:rsidR="00000000" w:rsidDel="00000000" w:rsidP="00000000" w:rsidRDefault="00000000" w:rsidRPr="00000000" w14:paraId="00000022">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4">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Loppisen genomfördes med gott resultat, vi drog in ca 135 000 kr. Vi bjuder in till ett utvärderingsmöte mån den 12/9 kl 18. CO säger till Stellan som meddelar loppissektionen, AV kontaktar Britten och Johnny samt Eva. </w:t>
      </w:r>
    </w:p>
    <w:p w:rsidR="00000000" w:rsidDel="00000000" w:rsidP="00000000" w:rsidRDefault="00000000" w:rsidRPr="00000000" w14:paraId="00000025">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26/9</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18.30</w:t>
      </w:r>
      <w:r w:rsidDel="00000000" w:rsidR="00000000" w:rsidRPr="00000000">
        <w:rPr>
          <w:rFonts w:ascii="Calibri" w:cs="Calibri" w:eastAsia="Calibri" w:hAnsi="Calibri"/>
          <w:sz w:val="24"/>
          <w:szCs w:val="24"/>
          <w:rtl w:val="0"/>
        </w:rPr>
        <w:t xml:space="preserve">.  Annelie fixar fika.</w:t>
      </w:r>
    </w:p>
    <w:p w:rsidR="00000000" w:rsidDel="00000000" w:rsidP="00000000" w:rsidRDefault="00000000" w:rsidRPr="00000000" w14:paraId="00000028">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2A">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2D">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2F">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0.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1">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2">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4">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7, 220829</w:t>
          </w:r>
        </w:p>
        <w:p w:rsidR="00000000" w:rsidDel="00000000" w:rsidP="00000000" w:rsidRDefault="00000000" w:rsidRPr="00000000" w14:paraId="00000036">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7">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